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rFonts w:cs="Calibri" w:cstheme="minorHAnsi"/>
        </w:rPr>
      </w:pPr>
      <w:r>
        <w:rPr>
          <w:rFonts w:cs="Calibri" w:cstheme="minorHAnsi"/>
        </w:rPr>
        <w:t xml:space="preserve">GARANTNA IZJAVA </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t xml:space="preserve">Garancija počinje teći od trenutka ugradnje stolarije, te potpisa primopredajnog zapisnika. </w:t>
      </w:r>
    </w:p>
    <w:p>
      <w:pPr>
        <w:pStyle w:val="Normal"/>
        <w:rPr>
          <w:rFonts w:cs="Calibri" w:cstheme="minorHAnsi"/>
        </w:rPr>
      </w:pPr>
      <w:r>
        <w:rPr>
          <w:rFonts w:cs="Calibri" w:cstheme="minorHAnsi"/>
        </w:rPr>
        <w:t>U slučaju da se zapisnik ne potpiše garancija počinje teči 24 sata od ugradnje i izdavanje R1 računa.</w:t>
      </w:r>
    </w:p>
    <w:p>
      <w:pPr>
        <w:pStyle w:val="Normal"/>
        <w:rPr>
          <w:rFonts w:cs="Calibri" w:cstheme="minorHAnsi"/>
        </w:rPr>
      </w:pPr>
      <w:r>
        <w:rPr>
          <w:rFonts w:cs="Calibri" w:cstheme="minorHAnsi"/>
        </w:rPr>
        <w:t xml:space="preserve">Proizvođač daje jamstvo za kvalitetu i funkcionalnost proizvoda u trajanju od 24 mjeseca, uključujući staklo, ugrađeni okov, te postojanost profila. </w:t>
      </w:r>
    </w:p>
    <w:p>
      <w:pPr>
        <w:pStyle w:val="Normal"/>
        <w:rPr>
          <w:rFonts w:cs="Calibri" w:cstheme="minorHAnsi"/>
        </w:rPr>
      </w:pPr>
      <w:r>
        <w:rPr>
          <w:rFonts w:cs="Calibri" w:cstheme="minorHAnsi"/>
        </w:rPr>
      </w:r>
    </w:p>
    <w:p>
      <w:pPr>
        <w:pStyle w:val="Normal"/>
        <w:rPr>
          <w:rFonts w:cs="Calibri" w:cstheme="minorHAnsi"/>
        </w:rPr>
      </w:pPr>
      <w:r>
        <w:rPr>
          <w:rFonts w:cs="Calibri" w:cstheme="minorHAnsi"/>
        </w:rPr>
        <w:t>Proizvođač daje jamstvo za zaštitu od sunca u trajanju od 12 mjeseci (tende, rolete, žaluzine, roloi..).</w:t>
      </w:r>
    </w:p>
    <w:p>
      <w:pPr>
        <w:pStyle w:val="Normal"/>
        <w:rPr>
          <w:rFonts w:cs="Calibri" w:cstheme="minorHAnsi"/>
        </w:rPr>
      </w:pPr>
      <w:r>
        <w:rPr>
          <w:rFonts w:cs="Calibri" w:cstheme="minorHAnsi"/>
        </w:rPr>
        <w:t xml:space="preserve">Za ugrađene motore i elektroniku u proizvode prenosi se jamstvo proizvođača istih. </w:t>
      </w:r>
    </w:p>
    <w:p>
      <w:pPr>
        <w:pStyle w:val="Normal"/>
        <w:rPr>
          <w:rFonts w:cs="Calibri" w:cstheme="minorHAnsi"/>
        </w:rPr>
      </w:pPr>
      <w:r>
        <w:rPr>
          <w:rFonts w:cs="Calibri" w:cstheme="minorHAnsi"/>
        </w:rPr>
      </w:r>
    </w:p>
    <w:p>
      <w:pPr>
        <w:pStyle w:val="Normal"/>
        <w:rPr>
          <w:rFonts w:cs="Calibri" w:cstheme="minorHAnsi"/>
        </w:rPr>
      </w:pPr>
      <w:r>
        <w:rPr>
          <w:rFonts w:cs="Calibri" w:cstheme="minorHAnsi"/>
        </w:rPr>
        <w:t>Eventualne nepravilnosti na površini stolarije koje se s udaljenosti od 2 m pri normalnoj dnevnoj svjetlosti ne vide, ne smatraju se oštećenjima i ne mogu biti predmet reklamacije</w:t>
      </w:r>
    </w:p>
    <w:p>
      <w:pPr>
        <w:pStyle w:val="Normal"/>
        <w:rPr>
          <w:rFonts w:cs="Calibri" w:cstheme="minorHAnsi"/>
        </w:rPr>
      </w:pPr>
      <w:r>
        <w:rPr>
          <w:rFonts w:cs="Calibri" w:cstheme="minorHAnsi"/>
        </w:rPr>
        <w:t>Izvođač se obvezuje da po svom nahođenju, uz isključenje drugih zahtjeva naručitelja, za svoj račun izvrši popravak ili zamjenu defektnih dijelova koji su nastali njegovom krivnjom, pod uvjetom da je roba iz ponude i ugovora u cijelosti plaćena.</w:t>
      </w:r>
    </w:p>
    <w:p>
      <w:pPr>
        <w:pStyle w:val="Normal"/>
        <w:rPr>
          <w:rFonts w:cs="Calibri" w:cstheme="minorHAnsi"/>
        </w:rPr>
      </w:pPr>
      <w:r>
        <w:rPr>
          <w:rFonts w:cs="Calibri" w:cstheme="minorHAnsi"/>
        </w:rPr>
      </w:r>
    </w:p>
    <w:p>
      <w:pPr>
        <w:pStyle w:val="Normal"/>
        <w:rPr>
          <w:rFonts w:cs="Calibri" w:cstheme="minorHAnsi"/>
        </w:rPr>
      </w:pPr>
      <w:r>
        <w:rPr>
          <w:rFonts w:cs="Calibri" w:cstheme="minorHAnsi"/>
        </w:rPr>
        <w:t>Garantna obaveza ne važi za habanje i/ili oštećenja  koje je nastalo uslijed nenormalnog korištenja, udaraca, lošeg održavanja, te posljedica više sile, kao i za oštećenja koja su nastala nestručnim rukovanjem od strane naručitelja njegovom krivnjom.</w:t>
      </w:r>
    </w:p>
    <w:p>
      <w:pPr>
        <w:pStyle w:val="Normal"/>
        <w:rPr>
          <w:rFonts w:cs="Calibri" w:cstheme="minorHAnsi"/>
        </w:rPr>
      </w:pPr>
      <w:r>
        <w:rPr>
          <w:rFonts w:cs="Calibri" w:cstheme="minorHAnsi"/>
        </w:rPr>
        <w:t>Roba je u vlasništvu izvođača do konačne uplate računa.</w:t>
      </w:r>
    </w:p>
    <w:p>
      <w:pPr>
        <w:pStyle w:val="Normal"/>
        <w:rPr/>
      </w:pPr>
      <w:r>
        <w:rPr/>
      </w:r>
    </w:p>
    <w:sectPr>
      <w:headerReference w:type="default" r:id="rId2"/>
      <w:footerReference w:type="default" r:id="rId3"/>
      <w:type w:val="nextPage"/>
      <w:pgSz w:w="11906" w:h="16838"/>
      <w:pgMar w:left="1417" w:right="1417" w:header="0" w:top="116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6942" w:type="dxa"/>
      <w:jc w:val="left"/>
      <w:tblInd w:w="-1417" w:type="dxa"/>
      <w:tblLayout w:type="fixed"/>
      <w:tblCellMar>
        <w:top w:w="0" w:type="dxa"/>
        <w:left w:w="108" w:type="dxa"/>
        <w:bottom w:w="0" w:type="dxa"/>
        <w:right w:w="108" w:type="dxa"/>
      </w:tblCellMar>
      <w:tblLook w:firstRow="1" w:noVBand="1" w:lastRow="0" w:firstColumn="1" w:lastColumn="0" w:noHBand="0" w:val="04a0"/>
    </w:tblPr>
    <w:tblGrid>
      <w:gridCol w:w="14175"/>
      <w:gridCol w:w="2766"/>
    </w:tblGrid>
    <w:tr>
      <w:trPr>
        <w:trHeight w:val="255" w:hRule="atLeast"/>
      </w:trPr>
      <w:tc>
        <w:tcPr>
          <w:tcW w:w="16941" w:type="dxa"/>
          <w:gridSpan w:val="2"/>
          <w:tcBorders>
            <w:top w:val="single" w:sz="4" w:space="0" w:color="000000"/>
            <w:left w:val="single" w:sz="4" w:space="0" w:color="000000"/>
            <w:right w:val="single" w:sz="4" w:space="0" w:color="000000"/>
          </w:tcBorders>
          <w:shd w:color="auto" w:fill="auto" w:val="clear"/>
          <w:vAlign w:val="bottom"/>
        </w:tcPr>
        <w:p>
          <w:pPr>
            <w:pStyle w:val="Normal"/>
            <w:widowControl w:val="false"/>
            <w:rPr>
              <w:rFonts w:ascii="Arial" w:hAnsi="Arial" w:cs="Arial"/>
              <w:sz w:val="16"/>
              <w:szCs w:val="16"/>
            </w:rPr>
          </w:pPr>
          <w:r>
            <w:rPr>
              <w:rFonts w:cs="Arial" w:ascii="Arial" w:hAnsi="Arial"/>
              <w:sz w:val="16"/>
              <w:szCs w:val="16"/>
            </w:rPr>
            <w:t xml:space="preserve">                </w:t>
          </w:r>
          <w:r>
            <w:rPr>
              <w:rFonts w:cs="Arial" w:ascii="Arial" w:hAnsi="Arial"/>
              <w:sz w:val="16"/>
              <w:szCs w:val="16"/>
            </w:rPr>
            <w:t>Upisano na Trgovačkom sudu u Varaždinu pod brojem Tt-00/276-2, Tt-06/806-2. Temeljni kapital 20.000,00 kn uplaćen u cijelosti.</w:t>
          </w:r>
        </w:p>
      </w:tc>
    </w:tr>
    <w:tr>
      <w:trPr>
        <w:trHeight w:val="255" w:hRule="atLeast"/>
      </w:trPr>
      <w:tc>
        <w:tcPr>
          <w:tcW w:w="16941" w:type="dxa"/>
          <w:gridSpan w:val="2"/>
          <w:tcBorders>
            <w:left w:val="single" w:sz="4" w:space="0" w:color="000000"/>
            <w:right w:val="single" w:sz="4" w:space="0" w:color="000000"/>
          </w:tcBorders>
          <w:shd w:color="auto" w:fill="auto" w:val="clear"/>
          <w:vAlign w:val="bottom"/>
        </w:tcPr>
        <w:p>
          <w:pPr>
            <w:pStyle w:val="Normal"/>
            <w:widowControl w:val="false"/>
            <w:rPr>
              <w:rFonts w:ascii="Arial" w:hAnsi="Arial" w:cs="Arial"/>
              <w:sz w:val="16"/>
              <w:szCs w:val="16"/>
            </w:rPr>
          </w:pPr>
          <w:r>
            <w:rPr>
              <w:rFonts w:cs="Arial" w:ascii="Arial" w:hAnsi="Arial"/>
              <w:sz w:val="16"/>
              <w:szCs w:val="16"/>
            </w:rPr>
            <w:t xml:space="preserve">                </w:t>
          </w:r>
          <w:r>
            <w:rPr>
              <w:rFonts w:cs="Arial" w:ascii="Arial" w:hAnsi="Arial"/>
              <w:sz w:val="16"/>
              <w:szCs w:val="16"/>
            </w:rPr>
            <w:t>IBAN/Žiro račun: Privredna banka Zagreb d.d:HR65 2340009 1116009279, SWIFT: PBZGHR2X;,</w:t>
          </w:r>
        </w:p>
        <w:p>
          <w:pPr>
            <w:pStyle w:val="Normal"/>
            <w:widowControl w:val="false"/>
            <w:rPr>
              <w:rFonts w:ascii="Arial" w:hAnsi="Arial" w:cs="Arial"/>
              <w:sz w:val="16"/>
              <w:szCs w:val="16"/>
            </w:rPr>
          </w:pPr>
          <w:r>
            <w:rPr>
              <w:rFonts w:cs="Arial" w:ascii="Arial" w:hAnsi="Arial"/>
              <w:sz w:val="16"/>
              <w:szCs w:val="16"/>
            </w:rPr>
            <w:t xml:space="preserve">                </w:t>
          </w:r>
          <w:r>
            <w:rPr>
              <w:rFonts w:cs="Arial" w:ascii="Arial" w:hAnsi="Arial"/>
              <w:sz w:val="16"/>
              <w:szCs w:val="16"/>
            </w:rPr>
            <w:t>OIB 88463200709, MBS 070055879</w:t>
          </w:r>
        </w:p>
        <w:p>
          <w:pPr>
            <w:pStyle w:val="Normal"/>
            <w:widowControl w:val="false"/>
            <w:rPr>
              <w:rFonts w:ascii="Arial" w:hAnsi="Arial" w:cs="Arial"/>
              <w:sz w:val="16"/>
              <w:szCs w:val="16"/>
            </w:rPr>
          </w:pPr>
          <w:r>
            <w:rPr>
              <w:rFonts w:cs="Arial" w:ascii="Arial" w:hAnsi="Arial"/>
              <w:sz w:val="16"/>
              <w:szCs w:val="16"/>
            </w:rPr>
            <w:t xml:space="preserve">                </w:t>
          </w:r>
          <w:r>
            <w:rPr>
              <w:rFonts w:cs="Arial" w:ascii="Arial" w:hAnsi="Arial"/>
              <w:sz w:val="16"/>
              <w:szCs w:val="16"/>
            </w:rPr>
            <w:t>Članovi uprave: Darko Pavlic i Kristijana Pavlic.</w:t>
          </w:r>
        </w:p>
      </w:tc>
    </w:tr>
    <w:tr>
      <w:trPr>
        <w:trHeight w:val="255" w:hRule="atLeast"/>
      </w:trPr>
      <w:tc>
        <w:tcPr>
          <w:tcW w:w="14175"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s="Arial"/>
              <w:color w:val="365F91" w:themeColor="accent1" w:themeShade="bf"/>
              <w:sz w:val="16"/>
              <w:szCs w:val="16"/>
              <w:lang w:eastAsia="hr-HR"/>
            </w:rPr>
          </w:pPr>
          <w:r>
            <w:rPr>
              <w:rFonts w:eastAsia="Times New Roman" w:cs="Arial" w:ascii="Arial" w:hAnsi="Arial"/>
              <w:color w:val="365F91" w:themeColor="accent1" w:themeShade="bf"/>
              <w:sz w:val="16"/>
              <w:szCs w:val="16"/>
              <w:lang w:eastAsia="hr-HR"/>
            </w:rPr>
            <w:t xml:space="preserve">                </w:t>
          </w:r>
          <w:r>
            <w:rPr>
              <w:rFonts w:eastAsia="Times New Roman" w:cs="Arial" w:ascii="Arial" w:hAnsi="Arial"/>
              <w:color w:val="365F91" w:themeColor="accent1" w:themeShade="bf"/>
              <w:sz w:val="16"/>
              <w:szCs w:val="16"/>
              <w:lang w:eastAsia="hr-HR"/>
            </w:rPr>
            <w:t>ALU: ZIMSKI VRTOVI, NADSTREŠNICE, KLIZNI SISTEMI, PROZORI, VRATA, ZAŠTITA OD SUNCA, STAKLENE FASADE</w:t>
          </w:r>
        </w:p>
        <w:p>
          <w:pPr>
            <w:pStyle w:val="Normal"/>
            <w:widowControl w:val="false"/>
            <w:rPr>
              <w:rFonts w:ascii="Arial" w:hAnsi="Arial" w:eastAsia="Times New Roman" w:cs="Arial"/>
              <w:sz w:val="16"/>
              <w:szCs w:val="16"/>
              <w:lang w:eastAsia="hr-HR"/>
            </w:rPr>
          </w:pPr>
          <w:r>
            <w:rPr>
              <w:rFonts w:eastAsia="Times New Roman" w:cs="Arial" w:ascii="Arial" w:hAnsi="Arial"/>
              <w:sz w:val="16"/>
              <w:szCs w:val="16"/>
              <w:lang w:eastAsia="hr-HR"/>
            </w:rPr>
          </w:r>
        </w:p>
      </w:tc>
      <w:tc>
        <w:tcPr>
          <w:tcW w:w="2766" w:type="dxa"/>
          <w:tcBorders/>
        </w:tcPr>
        <w:p>
          <w:pPr>
            <w:pStyle w:val="Normal"/>
            <w:widowControl w:val="false"/>
            <w:rPr/>
          </w:pPr>
          <w:r>
            <w:rPr/>
          </w:r>
        </w:p>
      </w:tc>
    </w:tr>
  </w:tbl>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spacing w:before="0" w:after="0"/>
      <w:contextualSpacing/>
      <w:jc w:val="both"/>
      <w:rPr>
        <w:sz w:val="18"/>
        <w:szCs w:val="18"/>
      </w:rPr>
    </w:pPr>
    <w:r>
      <w:rPr>
        <w:sz w:val="18"/>
        <w:szCs w:val="18"/>
      </w:rPr>
      <w:tab/>
      <w:tab/>
    </w:r>
  </w:p>
  <w:p>
    <w:pPr>
      <w:pStyle w:val="Zaglavlje"/>
      <w:spacing w:before="0" w:after="0"/>
      <w:contextualSpacing/>
      <w:jc w:val="both"/>
      <w:rPr>
        <w:sz w:val="18"/>
        <w:szCs w:val="18"/>
      </w:rPr>
    </w:pPr>
    <w:r>
      <w:rPr>
        <w:sz w:val="18"/>
        <w:szCs w:val="18"/>
      </w:rPr>
    </w:r>
  </w:p>
  <w:p>
    <w:pPr>
      <w:pStyle w:val="Zaglavlje"/>
      <w:spacing w:before="0" w:after="0"/>
      <w:contextualSpacing/>
      <w:jc w:val="both"/>
      <w:rPr>
        <w:sz w:val="18"/>
        <w:szCs w:val="18"/>
      </w:rPr>
    </w:pPr>
    <w:r>
      <w:rPr/>
      <w:drawing>
        <wp:inline distT="0" distB="0" distL="0" distR="0">
          <wp:extent cx="1609725" cy="409575"/>
          <wp:effectExtent l="0" t="0" r="0" b="0"/>
          <wp:docPr id="1" name="Slika 1" descr="W:\Pictures\Loggo\ok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W:\Pictures\Loggo\oknologo.jpg"/>
                  <pic:cNvPicPr>
                    <a:picLocks noChangeAspect="1" noChangeArrowheads="1"/>
                  </pic:cNvPicPr>
                </pic:nvPicPr>
                <pic:blipFill>
                  <a:blip r:embed="rId1"/>
                  <a:stretch>
                    <a:fillRect/>
                  </a:stretch>
                </pic:blipFill>
                <pic:spPr bwMode="auto">
                  <a:xfrm>
                    <a:off x="0" y="0"/>
                    <a:ext cx="1609725" cy="409575"/>
                  </a:xfrm>
                  <a:prstGeom prst="rect">
                    <a:avLst/>
                  </a:prstGeom>
                </pic:spPr>
              </pic:pic>
            </a:graphicData>
          </a:graphic>
        </wp:inline>
      </w:drawing>
    </w:r>
    <w:r>
      <w:rPr>
        <w:sz w:val="18"/>
        <w:szCs w:val="18"/>
      </w:rPr>
      <w:tab/>
      <w:tab/>
      <w:t>Okno d.o.o.</w:t>
    </w:r>
  </w:p>
  <w:p>
    <w:pPr>
      <w:pStyle w:val="Zaglavlje"/>
      <w:spacing w:before="0" w:after="0"/>
      <w:contextualSpacing/>
      <w:jc w:val="both"/>
      <w:rPr>
        <w:sz w:val="18"/>
        <w:szCs w:val="18"/>
      </w:rPr>
    </w:pPr>
    <w:r>
      <w:rPr>
        <w:sz w:val="18"/>
        <w:szCs w:val="18"/>
      </w:rPr>
      <w:t>Kvaliteta kao standard</w:t>
      <w:tab/>
      <w:tab/>
      <w:t>Čakovečka 107A</w:t>
    </w:r>
  </w:p>
  <w:p>
    <w:pPr>
      <w:pStyle w:val="Zaglavlje"/>
      <w:spacing w:before="0" w:after="0"/>
      <w:contextualSpacing/>
      <w:jc w:val="both"/>
      <w:rPr>
        <w:sz w:val="18"/>
        <w:szCs w:val="18"/>
      </w:rPr>
    </w:pPr>
    <w:r>
      <w:rPr>
        <w:sz w:val="18"/>
        <w:szCs w:val="18"/>
      </w:rPr>
      <w:tab/>
      <w:tab/>
      <w:t>HR – 40305 Pušćine</w:t>
    </w:r>
  </w:p>
  <w:p>
    <w:pPr>
      <w:pStyle w:val="Zaglavlje"/>
      <w:rPr>
        <w:sz w:val="18"/>
        <w:szCs w:val="18"/>
      </w:rPr>
    </w:pPr>
    <w:r>
      <w:rPr>
        <w:sz w:val="18"/>
        <w:szCs w:val="18"/>
      </w:rPr>
      <w:tab/>
      <w:tab/>
      <w:t>OIB: HR88463200709</w:t>
    </w:r>
  </w:p>
  <w:p>
    <w:pPr>
      <w:pStyle w:val="Zaglavlje"/>
      <w:rPr>
        <w:sz w:val="18"/>
        <w:szCs w:val="18"/>
      </w:rPr>
    </w:pPr>
    <w:r>
      <w:rPr>
        <w:sz w:val="18"/>
        <w:szCs w:val="18"/>
      </w:rPr>
      <w:tab/>
      <w:tab/>
      <w:t>T: 040 821 666</w:t>
    </w:r>
  </w:p>
  <w:p>
    <w:pPr>
      <w:pStyle w:val="Zaglavlje"/>
      <w:jc w:val="right"/>
      <w:rPr>
        <w:sz w:val="18"/>
        <w:szCs w:val="18"/>
      </w:rPr>
    </w:pPr>
    <w:r>
      <w:rPr>
        <w:sz w:val="18"/>
        <w:szCs w:val="18"/>
      </w:rPr>
      <w:t>F: 040 823 003</w:t>
    </w:r>
  </w:p>
  <w:p>
    <w:pPr>
      <w:pStyle w:val="Zaglavlje"/>
      <w:ind w:left="-284" w:hanging="0"/>
      <w:jc w:val="right"/>
      <w:rPr>
        <w:sz w:val="18"/>
        <w:szCs w:val="18"/>
      </w:rPr>
    </w:pPr>
    <w:r>
      <w:rPr>
        <w:sz w:val="18"/>
        <w:szCs w:val="18"/>
      </w:rPr>
      <w:t>W: www.okno.hr</w:t>
    </w:r>
  </w:p>
  <w:p>
    <w:pPr>
      <w:pStyle w:val="Zaglavlje"/>
      <w:jc w:val="right"/>
      <w:rPr>
        <w:sz w:val="18"/>
        <w:szCs w:val="18"/>
        <w:u w:val="single"/>
      </w:rPr>
    </w:pPr>
    <w:r>
      <w:rPr>
        <w:sz w:val="18"/>
        <w:szCs w:val="18"/>
      </w:rPr>
      <w:t>___________________________________________________________________________________</w:t>
    </w:r>
    <w:r>
      <w:rPr>
        <w:sz w:val="18"/>
        <w:szCs w:val="18"/>
        <w:u w:val="single"/>
      </w:rPr>
      <w:t>E: info@okno.hr</w:t>
    </w:r>
  </w:p>
  <w:p>
    <w:pPr>
      <w:pStyle w:val="Zaglavlje"/>
      <w:jc w:val="right"/>
      <w:rPr>
        <w:sz w:val="20"/>
        <w:szCs w:val="20"/>
      </w:rPr>
    </w:pPr>
    <w:r>
      <w:rPr>
        <w:sz w:val="20"/>
        <w:szCs w:val="20"/>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ee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1">
    <w:name w:val="Heading 1"/>
    <w:basedOn w:val="Normal"/>
    <w:next w:val="Normal"/>
    <w:link w:val="Naslov1Char"/>
    <w:uiPriority w:val="9"/>
    <w:qFormat/>
    <w:rsid w:val="0042772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uiPriority w:val="99"/>
    <w:semiHidden/>
    <w:qFormat/>
    <w:rsid w:val="00f345f1"/>
    <w:rPr>
      <w:rFonts w:ascii="Tahoma" w:hAnsi="Tahoma" w:cs="Tahoma"/>
      <w:sz w:val="16"/>
      <w:szCs w:val="16"/>
    </w:rPr>
  </w:style>
  <w:style w:type="character" w:styleId="ZaglavljeChar" w:customStyle="1">
    <w:name w:val="Zaglavlje Char"/>
    <w:basedOn w:val="DefaultParagraphFont"/>
    <w:link w:val="Zaglavlje"/>
    <w:uiPriority w:val="99"/>
    <w:qFormat/>
    <w:rsid w:val="00f345f1"/>
    <w:rPr/>
  </w:style>
  <w:style w:type="character" w:styleId="PodnojeChar" w:customStyle="1">
    <w:name w:val="Podnožje Char"/>
    <w:basedOn w:val="DefaultParagraphFont"/>
    <w:link w:val="Podnoje"/>
    <w:uiPriority w:val="99"/>
    <w:qFormat/>
    <w:rsid w:val="00f345f1"/>
    <w:rPr/>
  </w:style>
  <w:style w:type="character" w:styleId="Internetskapoveznica">
    <w:name w:val="Internetska poveznica"/>
    <w:basedOn w:val="DefaultParagraphFont"/>
    <w:uiPriority w:val="99"/>
    <w:unhideWhenUsed/>
    <w:rsid w:val="00dd0edc"/>
    <w:rPr>
      <w:color w:val="0000FF" w:themeColor="hyperlink"/>
      <w:u w:val="single"/>
    </w:rPr>
  </w:style>
  <w:style w:type="character" w:styleId="Naslov1Char" w:customStyle="1">
    <w:name w:val="Naslov 1 Char"/>
    <w:basedOn w:val="DefaultParagraphFont"/>
    <w:link w:val="Naslov1"/>
    <w:uiPriority w:val="9"/>
    <w:qFormat/>
    <w:rsid w:val="00427721"/>
    <w:rPr>
      <w:rFonts w:ascii="Cambria" w:hAnsi="Cambria" w:eastAsia="" w:cs="" w:asciiTheme="majorHAnsi" w:cstheme="majorBidi" w:eastAsiaTheme="majorEastAsia" w:hAnsiTheme="majorHAnsi"/>
      <w:b/>
      <w:bCs/>
      <w:color w:val="365F91" w:themeColor="accent1" w:themeShade="bf"/>
      <w:sz w:val="28"/>
      <w:szCs w:val="28"/>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baloniaChar"/>
    <w:uiPriority w:val="99"/>
    <w:semiHidden/>
    <w:unhideWhenUsed/>
    <w:qFormat/>
    <w:rsid w:val="00f345f1"/>
    <w:pPr/>
    <w:rPr>
      <w:rFonts w:ascii="Tahoma" w:hAnsi="Tahoma" w:cs="Tahoma"/>
      <w:sz w:val="16"/>
      <w:szCs w:val="16"/>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f345f1"/>
    <w:pPr>
      <w:tabs>
        <w:tab w:val="clear" w:pos="708"/>
        <w:tab w:val="center" w:pos="4536" w:leader="none"/>
        <w:tab w:val="right" w:pos="9072" w:leader="none"/>
      </w:tabs>
    </w:pPr>
    <w:rPr/>
  </w:style>
  <w:style w:type="paragraph" w:styleId="Podnoje">
    <w:name w:val="Footer"/>
    <w:basedOn w:val="Normal"/>
    <w:link w:val="PodnojeChar"/>
    <w:uiPriority w:val="99"/>
    <w:unhideWhenUsed/>
    <w:rsid w:val="00f345f1"/>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7246-965A-4975-A8D9-8BD5CBAA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LibreOffice/7.1.2.2$Windows_X86_64 LibreOffice_project/8a45595d069ef5570103caea1b71cc9d82b2aae4</Application>
  <AppVersion>15.0000</AppVersion>
  <Pages>1</Pages>
  <Words>264</Words>
  <Characters>1641</Characters>
  <CharactersWithSpaces>1979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2023-09-11T09:09:00Z</dcterms:created>
  <dc:creator>Kristijana</dc:creator>
  <dc:description/>
  <dc:language>hr-HR</dc:language>
  <cp:lastModifiedBy/>
  <dcterms:modified xsi:type="dcterms:W3CDTF">2023-11-10T15:23:53Z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