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8"/>
          <w:szCs w:val="18"/>
        </w:rPr>
      </w:pPr>
      <w:r>
        <w:rPr>
          <w:sz w:val="18"/>
          <w:szCs w:val="18"/>
        </w:rPr>
      </w:r>
    </w:p>
    <w:p>
      <w:pPr>
        <w:pStyle w:val="Normal"/>
        <w:rPr>
          <w:b/>
          <w:b/>
          <w:sz w:val="20"/>
          <w:szCs w:val="20"/>
          <w:u w:val="single"/>
        </w:rPr>
      </w:pPr>
      <w:r>
        <w:rPr>
          <w:b/>
          <w:sz w:val="20"/>
          <w:szCs w:val="20"/>
          <w:u w:val="single"/>
        </w:rPr>
        <w:t>UPUTSTVO O UPORABI I ODRŽAVANJU ALU STOLARIJE</w:t>
      </w:r>
    </w:p>
    <w:p>
      <w:pPr>
        <w:pStyle w:val="Normal"/>
        <w:rPr>
          <w:b/>
          <w:b/>
          <w:sz w:val="20"/>
          <w:szCs w:val="20"/>
          <w:u w:val="single"/>
        </w:rPr>
      </w:pPr>
      <w:r>
        <w:rPr>
          <w:b/>
          <w:sz w:val="20"/>
          <w:szCs w:val="20"/>
          <w:u w:val="single"/>
        </w:rPr>
      </w:r>
    </w:p>
    <w:p>
      <w:pPr>
        <w:pStyle w:val="Normal"/>
        <w:rPr>
          <w:sz w:val="20"/>
          <w:szCs w:val="20"/>
        </w:rPr>
      </w:pPr>
      <w:r>
        <w:rPr>
          <w:sz w:val="20"/>
          <w:szCs w:val="20"/>
        </w:rPr>
        <w:t>Uvijek pažljivo otvarajte i zatvarajte Vaše prozore. Prilikom rukovanja obratite prije svega pozornost na ispravan položaj ručke prozora:</w:t>
      </w:r>
    </w:p>
    <w:p>
      <w:pPr>
        <w:pStyle w:val="ListParagraph"/>
        <w:numPr>
          <w:ilvl w:val="0"/>
          <w:numId w:val="1"/>
        </w:numPr>
        <w:spacing w:before="0" w:after="0"/>
        <w:contextualSpacing/>
        <w:rPr>
          <w:sz w:val="20"/>
          <w:szCs w:val="20"/>
        </w:rPr>
      </w:pPr>
      <w:r>
        <w:rPr>
          <w:sz w:val="20"/>
          <w:szCs w:val="20"/>
        </w:rPr>
        <w:t>Ručka okomito prema dolje – krilo je zatvoreno</w:t>
      </w:r>
    </w:p>
    <w:p>
      <w:pPr>
        <w:pStyle w:val="ListParagraph"/>
        <w:numPr>
          <w:ilvl w:val="0"/>
          <w:numId w:val="1"/>
        </w:numPr>
        <w:spacing w:before="0" w:after="0"/>
        <w:contextualSpacing/>
        <w:rPr>
          <w:sz w:val="20"/>
          <w:szCs w:val="20"/>
        </w:rPr>
      </w:pPr>
      <w:r>
        <w:rPr>
          <w:sz w:val="20"/>
          <w:szCs w:val="20"/>
        </w:rPr>
        <w:t>Ručka vodoravno – krilo je u zaokretnom položaju</w:t>
      </w:r>
    </w:p>
    <w:p>
      <w:pPr>
        <w:pStyle w:val="ListParagraph"/>
        <w:numPr>
          <w:ilvl w:val="0"/>
          <w:numId w:val="1"/>
        </w:numPr>
        <w:spacing w:before="0" w:after="0"/>
        <w:contextualSpacing/>
        <w:rPr>
          <w:sz w:val="20"/>
          <w:szCs w:val="20"/>
        </w:rPr>
      </w:pPr>
      <w:r>
        <w:rPr>
          <w:sz w:val="20"/>
          <w:szCs w:val="20"/>
        </w:rPr>
        <w:t>Ručka okomito prema gore – krilo je u otklopnom položaju.</w:t>
      </w:r>
    </w:p>
    <w:p>
      <w:pPr>
        <w:pStyle w:val="ListParagraph"/>
        <w:spacing w:before="0" w:after="0"/>
        <w:ind w:left="720" w:hanging="720"/>
        <w:contextualSpacing/>
        <w:rPr>
          <w:sz w:val="20"/>
          <w:szCs w:val="20"/>
        </w:rPr>
      </w:pPr>
      <w:r>
        <w:rPr>
          <w:b/>
          <w:sz w:val="20"/>
          <w:szCs w:val="20"/>
        </w:rPr>
        <w:t>Upozorenje</w:t>
      </w:r>
      <w:r>
        <w:rPr>
          <w:sz w:val="20"/>
          <w:szCs w:val="20"/>
        </w:rPr>
        <w:t>: Izbjegavajte međupoložaje jer oni ubrzo mogu uzrokovati pogrešno funkcioniranje. Uvijek provjerite da li u okviru ili vodilici stolarije nema nekih prepreka (smeće, kamenčići i sl) jer svako nasilo zatvaranje i preopterećenje krila stolarije može dovesti do pucanja okova što ne ulazi u garanciju jer se radi o mehaničkom oštećenju.</w:t>
      </w:r>
    </w:p>
    <w:p>
      <w:pPr>
        <w:pStyle w:val="ListParagraph"/>
        <w:spacing w:before="0" w:after="0"/>
        <w:ind w:left="720" w:hanging="720"/>
        <w:contextualSpacing/>
        <w:rPr>
          <w:sz w:val="20"/>
          <w:szCs w:val="20"/>
        </w:rPr>
      </w:pPr>
      <w:r>
        <w:rPr/>
      </w:r>
    </w:p>
    <w:p>
      <w:pPr>
        <w:pStyle w:val="ListParagraph"/>
        <w:spacing w:before="0" w:after="0"/>
        <w:ind w:left="720" w:hanging="720"/>
        <w:contextualSpacing/>
        <w:rPr>
          <w:b/>
          <w:b/>
          <w:sz w:val="20"/>
          <w:szCs w:val="20"/>
        </w:rPr>
      </w:pPr>
      <w:r>
        <w:rPr>
          <w:b/>
          <w:sz w:val="20"/>
          <w:szCs w:val="20"/>
        </w:rPr>
        <w:t>Održav</w:t>
      </w:r>
      <w:r>
        <w:rPr>
          <w:b/>
          <w:sz w:val="20"/>
          <w:szCs w:val="20"/>
        </w:rPr>
        <w:t>a</w:t>
      </w:r>
      <w:r>
        <w:rPr>
          <w:b/>
          <w:sz w:val="20"/>
          <w:szCs w:val="20"/>
        </w:rPr>
        <w:t>nje:</w:t>
      </w:r>
    </w:p>
    <w:p>
      <w:pPr>
        <w:pStyle w:val="ListParagraph"/>
        <w:spacing w:before="0" w:after="0"/>
        <w:ind w:left="0" w:hanging="0"/>
        <w:contextualSpacing/>
        <w:rPr>
          <w:sz w:val="20"/>
          <w:szCs w:val="20"/>
        </w:rPr>
      </w:pPr>
      <w:r>
        <w:rPr>
          <w:b/>
          <w:sz w:val="20"/>
          <w:szCs w:val="20"/>
        </w:rPr>
        <w:t>ALU stolarija</w:t>
      </w:r>
      <w:r>
        <w:rPr>
          <w:sz w:val="20"/>
          <w:szCs w:val="20"/>
        </w:rPr>
        <w:t xml:space="preserve"> ne iziskuje posebno održavanje osim redovitog čišćenja i održavnja okova. To podrazumijeva čišćenje od prašine i vanjskih utjecaja mekom spužvom, toplom vodom i laganim sredstvima za pranje. </w:t>
      </w:r>
    </w:p>
    <w:p>
      <w:pPr>
        <w:pStyle w:val="ListParagraph"/>
        <w:spacing w:before="0" w:after="0"/>
        <w:ind w:left="0" w:hanging="0"/>
        <w:contextualSpacing/>
        <w:rPr>
          <w:sz w:val="20"/>
          <w:szCs w:val="20"/>
        </w:rPr>
      </w:pPr>
      <w:r>
        <w:rPr>
          <w:sz w:val="20"/>
          <w:szCs w:val="20"/>
        </w:rPr>
        <w:t>Strogo je zabranjeno koristiti jake kemikalije i abrazivna sredstva za čišćenje koja mogu dovesti do oštećenja boje.</w:t>
      </w:r>
    </w:p>
    <w:p>
      <w:pPr>
        <w:pStyle w:val="ListParagraph"/>
        <w:spacing w:before="0" w:after="0"/>
        <w:ind w:left="0" w:hanging="0"/>
        <w:contextualSpacing/>
        <w:rPr>
          <w:sz w:val="20"/>
          <w:szCs w:val="20"/>
        </w:rPr>
      </w:pPr>
      <w:r>
        <w:rPr>
          <w:b/>
          <w:sz w:val="20"/>
          <w:szCs w:val="20"/>
        </w:rPr>
        <w:t>Staklene fasade</w:t>
      </w:r>
      <w:r>
        <w:rPr>
          <w:sz w:val="20"/>
          <w:szCs w:val="20"/>
        </w:rPr>
        <w:t xml:space="preserve"> ne iziskuju posebno održavanje, osim redovitog čišćenja vodom. Za čišćenje se koristi velika količina vode i blaga sredstva za čišćenje stakla. Ni u kom slučaju se ne smiju koristi oštri predmeti za čišćenje jačih nečistoća, već se čišćenje treba ograničiti na višekratno ispiranje vodom.</w:t>
      </w:r>
    </w:p>
    <w:p>
      <w:pPr>
        <w:pStyle w:val="ListParagraph"/>
        <w:spacing w:before="0" w:after="0"/>
        <w:ind w:left="0" w:hanging="0"/>
        <w:contextualSpacing/>
        <w:rPr>
          <w:sz w:val="20"/>
          <w:szCs w:val="20"/>
        </w:rPr>
      </w:pPr>
      <w:r>
        <w:rPr>
          <w:sz w:val="20"/>
          <w:szCs w:val="20"/>
        </w:rPr>
      </w:r>
    </w:p>
    <w:p>
      <w:pPr>
        <w:pStyle w:val="ListParagraph"/>
        <w:spacing w:before="0" w:after="0"/>
        <w:ind w:left="0" w:hanging="0"/>
        <w:contextualSpacing/>
        <w:rPr>
          <w:b/>
          <w:b/>
          <w:sz w:val="20"/>
          <w:szCs w:val="20"/>
          <w:u w:val="single"/>
        </w:rPr>
      </w:pPr>
      <w:r>
        <w:rPr>
          <w:b/>
          <w:sz w:val="20"/>
          <w:szCs w:val="20"/>
          <w:u w:val="single"/>
        </w:rPr>
        <w:t>SIGURONOSNE UPUTE</w:t>
      </w:r>
    </w:p>
    <w:p>
      <w:pPr>
        <w:pStyle w:val="ListParagraph"/>
        <w:spacing w:before="0" w:after="0"/>
        <w:ind w:left="0" w:hanging="0"/>
        <w:contextualSpacing/>
        <w:rPr>
          <w:sz w:val="20"/>
          <w:szCs w:val="20"/>
        </w:rPr>
      </w:pPr>
      <w:r>
        <w:rPr>
          <w:sz w:val="20"/>
          <w:szCs w:val="20"/>
        </w:rPr>
        <w:t>Ne opterećujte krila dodatno na način da se na njih npr. naslonite ili da ih prekomjerno pritišćete na špaletu. Osigurajte otvoreni prozor od naglog silovitog zatvaranja zbog mogućnosti priklještenja dijelova tijela. Opasnost od povrede!</w:t>
      </w:r>
    </w:p>
    <w:p>
      <w:pPr>
        <w:pStyle w:val="ListParagraph"/>
        <w:spacing w:before="0" w:after="0"/>
        <w:ind w:left="0" w:hanging="0"/>
        <w:contextualSpacing/>
        <w:rPr>
          <w:sz w:val="20"/>
          <w:szCs w:val="20"/>
        </w:rPr>
      </w:pPr>
      <w:r>
        <w:rPr>
          <w:sz w:val="20"/>
          <w:szCs w:val="20"/>
        </w:rPr>
        <w:t>Ne uglavljujte predmete između krila i štoka.</w:t>
      </w:r>
    </w:p>
    <w:p>
      <w:pPr>
        <w:pStyle w:val="ListParagraph"/>
        <w:spacing w:before="0" w:after="0"/>
        <w:ind w:left="0" w:hanging="0"/>
        <w:contextualSpacing/>
        <w:rPr>
          <w:b/>
          <w:b/>
          <w:sz w:val="20"/>
          <w:szCs w:val="20"/>
        </w:rPr>
      </w:pPr>
      <w:r>
        <w:rPr>
          <w:b/>
          <w:sz w:val="20"/>
          <w:szCs w:val="20"/>
        </w:rPr>
        <w:t>Kod održavanja i čišćenja staklenih fasada radi sigurnosti čistaća preporuka je koristiti:</w:t>
      </w:r>
    </w:p>
    <w:p>
      <w:pPr>
        <w:pStyle w:val="ListParagraph"/>
        <w:numPr>
          <w:ilvl w:val="0"/>
          <w:numId w:val="2"/>
        </w:numPr>
        <w:spacing w:before="0" w:after="0"/>
        <w:contextualSpacing/>
        <w:rPr>
          <w:sz w:val="20"/>
          <w:szCs w:val="20"/>
        </w:rPr>
      </w:pPr>
      <w:r>
        <w:rPr>
          <w:sz w:val="20"/>
          <w:szCs w:val="20"/>
        </w:rPr>
        <w:t>Košare na dizalicama sa stabilizatorima</w:t>
      </w:r>
    </w:p>
    <w:p>
      <w:pPr>
        <w:pStyle w:val="ListParagraph"/>
        <w:numPr>
          <w:ilvl w:val="0"/>
          <w:numId w:val="2"/>
        </w:numPr>
        <w:spacing w:before="0" w:after="0"/>
        <w:contextualSpacing/>
        <w:rPr>
          <w:sz w:val="20"/>
          <w:szCs w:val="20"/>
        </w:rPr>
      </w:pPr>
      <w:r>
        <w:rPr>
          <w:sz w:val="20"/>
          <w:szCs w:val="20"/>
        </w:rPr>
        <w:t>Ovjesni podesti s vitlom i užadima</w:t>
      </w:r>
    </w:p>
    <w:p>
      <w:pPr>
        <w:pStyle w:val="ListParagraph"/>
        <w:numPr>
          <w:ilvl w:val="0"/>
          <w:numId w:val="2"/>
        </w:numPr>
        <w:spacing w:before="0" w:after="0"/>
        <w:contextualSpacing/>
        <w:rPr>
          <w:sz w:val="20"/>
          <w:szCs w:val="20"/>
        </w:rPr>
      </w:pPr>
      <w:r>
        <w:rPr>
          <w:sz w:val="20"/>
          <w:szCs w:val="20"/>
        </w:rPr>
        <w:t>Fasadni liftovi.</w:t>
      </w:r>
    </w:p>
    <w:p>
      <w:pPr>
        <w:pStyle w:val="Normal"/>
        <w:rPr>
          <w:sz w:val="20"/>
          <w:szCs w:val="20"/>
        </w:rPr>
      </w:pPr>
      <w:r>
        <w:rPr>
          <w:sz w:val="20"/>
          <w:szCs w:val="20"/>
        </w:rPr>
        <w:t>Čišćenje staklenih fasada treba prepustiti stručnim osobama, ovlaštenim za čišćenje i rada na visini.</w:t>
      </w:r>
    </w:p>
    <w:p>
      <w:pPr>
        <w:pStyle w:val="ListParagraph"/>
        <w:spacing w:before="0" w:after="0"/>
        <w:ind w:left="0" w:hanging="0"/>
        <w:contextualSpacing/>
        <w:rPr>
          <w:sz w:val="20"/>
          <w:szCs w:val="20"/>
        </w:rPr>
      </w:pPr>
      <w:r>
        <w:rPr>
          <w:sz w:val="20"/>
          <w:szCs w:val="20"/>
        </w:rPr>
      </w:r>
    </w:p>
    <w:p>
      <w:pPr>
        <w:pStyle w:val="ListParagraph"/>
        <w:spacing w:before="0" w:after="0"/>
        <w:ind w:left="0" w:hanging="0"/>
        <w:contextualSpacing/>
        <w:rPr>
          <w:b/>
          <w:b/>
          <w:sz w:val="20"/>
          <w:szCs w:val="20"/>
          <w:u w:val="single"/>
        </w:rPr>
      </w:pPr>
      <w:r>
        <w:rPr>
          <w:b/>
          <w:sz w:val="20"/>
          <w:szCs w:val="20"/>
          <w:u w:val="single"/>
        </w:rPr>
        <w:t>UPUTSTVA O TRANSPORTU</w:t>
      </w:r>
    </w:p>
    <w:p>
      <w:pPr>
        <w:pStyle w:val="ListParagraph"/>
        <w:spacing w:before="0" w:after="0"/>
        <w:ind w:left="0" w:hanging="0"/>
        <w:contextualSpacing/>
        <w:rPr>
          <w:sz w:val="20"/>
          <w:szCs w:val="20"/>
        </w:rPr>
      </w:pPr>
      <w:r>
        <w:rPr>
          <w:sz w:val="20"/>
          <w:szCs w:val="20"/>
        </w:rPr>
        <w:t>Stolarija se transportira po mogućnosti u vertikalnom položaju, tj. u položaju u kojem će se kasnije ugraditi. Prilikom pretovara treba izbjegavti naglo trzanje zbog opasnosti od lomova stakla i udarnih oštećenja.</w:t>
      </w:r>
    </w:p>
    <w:p>
      <w:pPr>
        <w:pStyle w:val="ListParagraph"/>
        <w:spacing w:before="0" w:after="0"/>
        <w:ind w:left="0" w:hanging="0"/>
        <w:contextualSpacing/>
        <w:rPr>
          <w:sz w:val="20"/>
          <w:szCs w:val="20"/>
        </w:rPr>
      </w:pPr>
      <w:r>
        <w:rPr>
          <w:sz w:val="20"/>
          <w:szCs w:val="20"/>
        </w:rPr>
      </w:r>
    </w:p>
    <w:p>
      <w:pPr>
        <w:pStyle w:val="ListParagraph"/>
        <w:spacing w:before="0" w:after="0"/>
        <w:ind w:left="0" w:hanging="0"/>
        <w:contextualSpacing/>
        <w:rPr>
          <w:b/>
          <w:b/>
          <w:sz w:val="20"/>
          <w:szCs w:val="20"/>
          <w:u w:val="single"/>
        </w:rPr>
      </w:pPr>
      <w:r>
        <w:rPr>
          <w:b/>
          <w:sz w:val="20"/>
          <w:szCs w:val="20"/>
          <w:u w:val="single"/>
        </w:rPr>
        <w:t>UPUTA O ČUVANJU PROIZVODA</w:t>
      </w:r>
    </w:p>
    <w:p>
      <w:pPr>
        <w:pStyle w:val="ListParagraph"/>
        <w:spacing w:before="0" w:after="0"/>
        <w:ind w:left="0" w:hanging="0"/>
        <w:contextualSpacing/>
        <w:rPr>
          <w:sz w:val="20"/>
          <w:szCs w:val="20"/>
        </w:rPr>
      </w:pPr>
      <w:r>
        <w:rPr>
          <w:sz w:val="20"/>
          <w:szCs w:val="20"/>
        </w:rPr>
        <w:t>Stolarija se skladišti u suhim prostorijama. Preporuča se zaštititi stolariju od prašine folijom. Mjesto skladištenja treba osigurati od mogućih naknadnih oštećenja.</w:t>
      </w:r>
    </w:p>
    <w:p>
      <w:pPr>
        <w:pStyle w:val="ListParagraph"/>
        <w:spacing w:before="0" w:after="0"/>
        <w:ind w:left="0" w:hanging="0"/>
        <w:contextualSpacing/>
        <w:rPr>
          <w:sz w:val="20"/>
          <w:szCs w:val="20"/>
        </w:rPr>
      </w:pPr>
      <w:r>
        <w:rPr>
          <w:sz w:val="20"/>
          <w:szCs w:val="20"/>
        </w:rPr>
      </w:r>
    </w:p>
    <w:p>
      <w:pPr>
        <w:pStyle w:val="ListParagraph"/>
        <w:spacing w:before="0" w:after="0"/>
        <w:ind w:left="0" w:hanging="0"/>
        <w:contextualSpacing/>
        <w:rPr>
          <w:sz w:val="20"/>
          <w:szCs w:val="20"/>
        </w:rPr>
      </w:pPr>
      <w:r>
        <w:rPr>
          <w:b/>
          <w:sz w:val="20"/>
          <w:szCs w:val="20"/>
        </w:rPr>
        <w:t>Rok ugradnje</w:t>
      </w:r>
      <w:r>
        <w:rPr>
          <w:sz w:val="20"/>
          <w:szCs w:val="20"/>
        </w:rPr>
        <w:t xml:space="preserve"> – nije ograničen.</w:t>
      </w:r>
    </w:p>
    <w:p>
      <w:pPr>
        <w:pStyle w:val="ListParagraph"/>
        <w:spacing w:before="0" w:after="0"/>
        <w:ind w:left="0" w:hanging="0"/>
        <w:contextualSpacing/>
        <w:rPr>
          <w:sz w:val="20"/>
          <w:szCs w:val="20"/>
        </w:rPr>
      </w:pPr>
      <w:r>
        <w:rPr>
          <w:b/>
          <w:sz w:val="20"/>
          <w:szCs w:val="20"/>
        </w:rPr>
        <w:t>Rok trajanja</w:t>
      </w:r>
      <w:r>
        <w:rPr>
          <w:sz w:val="20"/>
          <w:szCs w:val="20"/>
        </w:rPr>
        <w:t xml:space="preserve"> – proizvod nema ograničen rok trajanja.</w:t>
      </w:r>
    </w:p>
    <w:sectPr>
      <w:headerReference w:type="default" r:id="rId2"/>
      <w:footerReference w:type="default" r:id="rId3"/>
      <w:type w:val="nextPage"/>
      <w:pgSz w:w="11906" w:h="16838"/>
      <w:pgMar w:left="1417" w:right="1417" w:header="0" w:top="1169"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31680" w:type="dxa"/>
      <w:jc w:val="left"/>
      <w:tblInd w:w="-1416" w:type="dxa"/>
      <w:tblLayout w:type="fixed"/>
      <w:tblCellMar>
        <w:top w:w="0" w:type="dxa"/>
        <w:left w:w="108" w:type="dxa"/>
        <w:bottom w:w="0" w:type="dxa"/>
        <w:right w:w="108" w:type="dxa"/>
      </w:tblCellMar>
      <w:tblLook w:firstRow="1" w:noVBand="1" w:lastRow="0" w:firstColumn="1" w:lastColumn="0" w:noHBand="0" w:val="04a0"/>
    </w:tblPr>
    <w:tblGrid>
      <w:gridCol w:w="12757"/>
      <w:gridCol w:w="1980"/>
      <w:gridCol w:w="12197"/>
      <w:gridCol w:w="4746"/>
    </w:tblGrid>
    <w:tr>
      <w:trPr>
        <w:trHeight w:val="255" w:hRule="atLeast"/>
      </w:trPr>
      <w:tc>
        <w:tcPr>
          <w:tcW w:w="14737" w:type="dxa"/>
          <w:gridSpan w:val="2"/>
          <w:tcBorders>
            <w:top w:val="single" w:sz="4" w:space="0" w:color="000000"/>
            <w:left w:val="single" w:sz="4" w:space="0" w:color="000000"/>
          </w:tcBorders>
          <w:vAlign w:val="bottom"/>
        </w:tcPr>
        <w:p>
          <w:pPr>
            <w:pStyle w:val="Normal"/>
            <w:widowControl w:val="false"/>
            <w:rPr>
              <w:rFonts w:ascii="Arial" w:hAnsi="Arial" w:cs="Arial"/>
              <w:sz w:val="16"/>
              <w:szCs w:val="16"/>
            </w:rPr>
          </w:pPr>
          <w:r>
            <w:rPr>
              <w:rFonts w:cs="Arial" w:ascii="Arial" w:hAnsi="Arial"/>
              <w:sz w:val="16"/>
              <w:szCs w:val="16"/>
            </w:rPr>
            <w:t xml:space="preserve">                </w:t>
          </w:r>
          <w:r>
            <w:rPr>
              <w:rFonts w:cs="Arial" w:ascii="Arial" w:hAnsi="Arial"/>
              <w:sz w:val="16"/>
              <w:szCs w:val="16"/>
            </w:rPr>
            <w:t>Upisano na Trgovačkom sudu u Varaždinu pod brojem Tt-00/276-2, Tt-06/806-2. Temeljni kapital 20.000,00 kn uplaćen u cijelosti.</w:t>
          </w:r>
        </w:p>
      </w:tc>
      <w:tc>
        <w:tcPr>
          <w:tcW w:w="16943" w:type="dxa"/>
          <w:gridSpan w:val="2"/>
          <w:tcBorders>
            <w:top w:val="single" w:sz="4" w:space="0" w:color="000000"/>
            <w:right w:val="single" w:sz="4" w:space="0" w:color="000000"/>
          </w:tcBorders>
          <w:shd w:color="auto" w:fill="auto" w:val="clear"/>
          <w:vAlign w:val="bottom"/>
        </w:tcPr>
        <w:p>
          <w:pPr>
            <w:pStyle w:val="Normal"/>
            <w:widowControl w:val="false"/>
            <w:rPr>
              <w:rFonts w:ascii="Arial" w:hAnsi="Arial" w:cs="Arial"/>
              <w:sz w:val="16"/>
              <w:szCs w:val="16"/>
            </w:rPr>
          </w:pPr>
          <w:r>
            <w:rPr>
              <w:rFonts w:cs="Arial" w:ascii="Arial" w:hAnsi="Arial"/>
              <w:sz w:val="16"/>
              <w:szCs w:val="16"/>
            </w:rPr>
          </w:r>
        </w:p>
      </w:tc>
    </w:tr>
    <w:tr>
      <w:trPr>
        <w:trHeight w:val="255" w:hRule="atLeast"/>
      </w:trPr>
      <w:tc>
        <w:tcPr>
          <w:tcW w:w="14737" w:type="dxa"/>
          <w:gridSpan w:val="2"/>
          <w:tcBorders>
            <w:left w:val="single" w:sz="4" w:space="0" w:color="000000"/>
          </w:tcBorders>
          <w:vAlign w:val="bottom"/>
        </w:tcPr>
        <w:p>
          <w:pPr>
            <w:pStyle w:val="Normal"/>
            <w:widowControl w:val="false"/>
            <w:rPr>
              <w:rFonts w:ascii="Arial" w:hAnsi="Arial" w:cs="Arial"/>
              <w:sz w:val="16"/>
              <w:szCs w:val="16"/>
            </w:rPr>
          </w:pPr>
          <w:r>
            <w:rPr>
              <w:rFonts w:cs="Arial" w:ascii="Arial" w:hAnsi="Arial"/>
              <w:sz w:val="16"/>
              <w:szCs w:val="16"/>
            </w:rPr>
            <w:t xml:space="preserve">                </w:t>
          </w:r>
          <w:r>
            <w:rPr>
              <w:rFonts w:cs="Arial" w:ascii="Arial" w:hAnsi="Arial"/>
              <w:sz w:val="16"/>
              <w:szCs w:val="16"/>
            </w:rPr>
            <w:t>IBAN/Žiro račun: Privredna banka Zagreb d.d:HR65 2340009 1116009279, SWIFT: PBZGHR2X;,</w:t>
          </w:r>
        </w:p>
        <w:p>
          <w:pPr>
            <w:pStyle w:val="Normal"/>
            <w:widowControl w:val="false"/>
            <w:rPr>
              <w:rFonts w:ascii="Arial" w:hAnsi="Arial" w:cs="Arial"/>
              <w:sz w:val="16"/>
              <w:szCs w:val="16"/>
            </w:rPr>
          </w:pPr>
          <w:r>
            <w:rPr>
              <w:rFonts w:cs="Arial" w:ascii="Arial" w:hAnsi="Arial"/>
              <w:sz w:val="16"/>
              <w:szCs w:val="16"/>
            </w:rPr>
            <w:t xml:space="preserve">                </w:t>
          </w:r>
          <w:r>
            <w:rPr>
              <w:rFonts w:cs="Arial" w:ascii="Arial" w:hAnsi="Arial"/>
              <w:sz w:val="16"/>
              <w:szCs w:val="16"/>
            </w:rPr>
            <w:t>OIB 88463200709, MBS 070055879</w:t>
          </w:r>
        </w:p>
        <w:p>
          <w:pPr>
            <w:pStyle w:val="Normal"/>
            <w:widowControl w:val="false"/>
            <w:rPr>
              <w:rFonts w:ascii="Arial" w:hAnsi="Arial" w:cs="Arial"/>
              <w:sz w:val="16"/>
              <w:szCs w:val="16"/>
            </w:rPr>
          </w:pPr>
          <w:r>
            <w:rPr>
              <w:rFonts w:cs="Arial" w:ascii="Arial" w:hAnsi="Arial"/>
              <w:sz w:val="16"/>
              <w:szCs w:val="16"/>
            </w:rPr>
            <w:t xml:space="preserve">                </w:t>
          </w:r>
          <w:r>
            <w:rPr>
              <w:rFonts w:cs="Arial" w:ascii="Arial" w:hAnsi="Arial"/>
              <w:sz w:val="16"/>
              <w:szCs w:val="16"/>
            </w:rPr>
            <w:t>Članovi uprave: Darko Pavlic i Kristijana Pavlic.</w:t>
          </w:r>
        </w:p>
      </w:tc>
      <w:tc>
        <w:tcPr>
          <w:tcW w:w="16943" w:type="dxa"/>
          <w:gridSpan w:val="2"/>
          <w:tcBorders>
            <w:right w:val="single" w:sz="4" w:space="0" w:color="000000"/>
          </w:tcBorders>
          <w:shd w:color="auto" w:fill="auto" w:val="clear"/>
          <w:vAlign w:val="bottom"/>
        </w:tcPr>
        <w:p>
          <w:pPr>
            <w:pStyle w:val="Normal"/>
            <w:widowControl w:val="false"/>
            <w:rPr>
              <w:rFonts w:ascii="Arial" w:hAnsi="Arial" w:cs="Arial"/>
              <w:sz w:val="16"/>
              <w:szCs w:val="16"/>
            </w:rPr>
          </w:pPr>
          <w:r>
            <w:rPr>
              <w:rFonts w:cs="Arial" w:ascii="Arial" w:hAnsi="Arial"/>
              <w:sz w:val="16"/>
              <w:szCs w:val="16"/>
            </w:rPr>
          </w:r>
        </w:p>
      </w:tc>
    </w:tr>
    <w:tr>
      <w:trPr>
        <w:trHeight w:val="255" w:hRule="atLeast"/>
      </w:trPr>
      <w:tc>
        <w:tcPr>
          <w:tcW w:w="12757" w:type="dxa"/>
          <w:tcBorders>
            <w:left w:val="single" w:sz="4" w:space="0" w:color="000000"/>
            <w:bottom w:val="single" w:sz="4" w:space="0" w:color="000000"/>
          </w:tcBorders>
          <w:vAlign w:val="bottom"/>
        </w:tcPr>
        <w:p>
          <w:pPr>
            <w:pStyle w:val="Normal"/>
            <w:widowControl w:val="false"/>
            <w:rPr>
              <w:rFonts w:ascii="Arial" w:hAnsi="Arial" w:eastAsia="Times New Roman" w:cs="Arial"/>
              <w:color w:val="365F91" w:themeColor="accent1" w:themeShade="bf"/>
              <w:sz w:val="16"/>
              <w:szCs w:val="16"/>
              <w:lang w:eastAsia="hr-HR"/>
            </w:rPr>
          </w:pPr>
          <w:r>
            <w:rPr>
              <w:rFonts w:eastAsia="Times New Roman" w:cs="Arial" w:ascii="Arial" w:hAnsi="Arial"/>
              <w:color w:val="365F91" w:themeColor="accent1" w:themeShade="bf"/>
              <w:sz w:val="16"/>
              <w:szCs w:val="16"/>
              <w:lang w:eastAsia="hr-HR"/>
            </w:rPr>
            <w:t xml:space="preserve">                </w:t>
          </w:r>
          <w:r>
            <w:rPr>
              <w:rFonts w:eastAsia="Times New Roman" w:cs="Arial" w:ascii="Arial" w:hAnsi="Arial"/>
              <w:color w:val="365F91" w:themeColor="accent1" w:themeShade="bf"/>
              <w:sz w:val="16"/>
              <w:szCs w:val="16"/>
              <w:lang w:eastAsia="hr-HR"/>
            </w:rPr>
            <w:t>ALU ZIMSKI VRTOVI, ALU NADSTREŠNICE, KLIZNI SISTEMI, PROZORI, VRATA, ZAŠTITA OD SUNCA, STAKLENE FASADE</w:t>
          </w:r>
        </w:p>
        <w:p>
          <w:pPr>
            <w:pStyle w:val="Normal"/>
            <w:widowControl w:val="false"/>
            <w:rPr>
              <w:rFonts w:ascii="Arial" w:hAnsi="Arial" w:eastAsia="Times New Roman" w:cs="Arial"/>
              <w:sz w:val="16"/>
              <w:szCs w:val="16"/>
              <w:lang w:eastAsia="hr-HR"/>
            </w:rPr>
          </w:pPr>
          <w:r>
            <w:rPr>
              <w:rFonts w:eastAsia="Times New Roman" w:cs="Arial" w:ascii="Arial" w:hAnsi="Arial"/>
              <w:sz w:val="16"/>
              <w:szCs w:val="16"/>
              <w:lang w:eastAsia="hr-HR"/>
            </w:rPr>
          </w:r>
        </w:p>
      </w:tc>
      <w:tc>
        <w:tcPr>
          <w:tcW w:w="14177" w:type="dxa"/>
          <w:gridSpan w:val="2"/>
          <w:tcBorders>
            <w:bottom w:val="single" w:sz="4" w:space="0" w:color="000000"/>
            <w:right w:val="single" w:sz="4" w:space="0" w:color="000000"/>
          </w:tcBorders>
          <w:shd w:color="auto" w:fill="auto" w:val="clear"/>
          <w:vAlign w:val="bottom"/>
        </w:tcPr>
        <w:p>
          <w:pPr>
            <w:pStyle w:val="Normal"/>
            <w:widowControl w:val="false"/>
            <w:rPr>
              <w:rFonts w:ascii="Arial" w:hAnsi="Arial" w:eastAsia="Times New Roman" w:cs="Arial"/>
              <w:sz w:val="16"/>
              <w:szCs w:val="16"/>
              <w:lang w:eastAsia="hr-HR"/>
            </w:rPr>
          </w:pPr>
          <w:r>
            <w:rPr>
              <w:rFonts w:eastAsia="Times New Roman" w:cs="Arial" w:ascii="Arial" w:hAnsi="Arial"/>
              <w:sz w:val="16"/>
              <w:szCs w:val="16"/>
              <w:lang w:eastAsia="hr-HR"/>
            </w:rPr>
          </w:r>
        </w:p>
      </w:tc>
      <w:tc>
        <w:tcPr>
          <w:tcW w:w="4746" w:type="dxa"/>
          <w:tcBorders/>
        </w:tcPr>
        <w:p>
          <w:pPr>
            <w:pStyle w:val="Normal"/>
            <w:widowControl w:val="false"/>
            <w:rPr/>
          </w:pPr>
          <w:r>
            <w:rPr/>
          </w:r>
        </w:p>
      </w:tc>
    </w:tr>
  </w:tbl>
  <w:p>
    <w:pPr>
      <w:pStyle w:val="Podnoj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spacing w:before="0" w:after="0"/>
      <w:contextualSpacing/>
      <w:jc w:val="both"/>
      <w:rPr>
        <w:sz w:val="18"/>
        <w:szCs w:val="18"/>
      </w:rPr>
    </w:pPr>
    <w:r>
      <w:rPr>
        <w:sz w:val="18"/>
        <w:szCs w:val="18"/>
      </w:rPr>
      <w:tab/>
      <w:t xml:space="preserve">                                                                       </w:t>
      <w:tab/>
    </w:r>
  </w:p>
  <w:p>
    <w:pPr>
      <w:pStyle w:val="Zaglavlje"/>
      <w:spacing w:before="0" w:after="0"/>
      <w:contextualSpacing/>
      <w:jc w:val="both"/>
      <w:rPr>
        <w:sz w:val="18"/>
        <w:szCs w:val="18"/>
      </w:rPr>
    </w:pPr>
    <w:r>
      <w:rPr>
        <w:sz w:val="18"/>
        <w:szCs w:val="18"/>
      </w:rPr>
    </w:r>
  </w:p>
  <w:p>
    <w:pPr>
      <w:pStyle w:val="Zaglavlje"/>
      <w:spacing w:before="0" w:after="0"/>
      <w:contextualSpacing/>
      <w:jc w:val="both"/>
      <w:rPr>
        <w:sz w:val="18"/>
        <w:szCs w:val="18"/>
      </w:rPr>
    </w:pPr>
    <w:r>
      <w:rPr/>
      <w:drawing>
        <wp:inline distT="0" distB="0" distL="0" distR="0">
          <wp:extent cx="1609725" cy="409575"/>
          <wp:effectExtent l="0" t="0" r="0" b="0"/>
          <wp:docPr id="1" name="Slika 1" descr="W:\Pictures\Loggo\okn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W:\Pictures\Loggo\oknologo.jpg"/>
                  <pic:cNvPicPr>
                    <a:picLocks noChangeAspect="1" noChangeArrowheads="1"/>
                  </pic:cNvPicPr>
                </pic:nvPicPr>
                <pic:blipFill>
                  <a:blip r:embed="rId1"/>
                  <a:stretch>
                    <a:fillRect/>
                  </a:stretch>
                </pic:blipFill>
                <pic:spPr bwMode="auto">
                  <a:xfrm>
                    <a:off x="0" y="0"/>
                    <a:ext cx="1609725" cy="409575"/>
                  </a:xfrm>
                  <a:prstGeom prst="rect">
                    <a:avLst/>
                  </a:prstGeom>
                </pic:spPr>
              </pic:pic>
            </a:graphicData>
          </a:graphic>
        </wp:inline>
      </w:drawing>
    </w:r>
    <w:r>
      <w:rPr>
        <w:sz w:val="18"/>
        <w:szCs w:val="18"/>
      </w:rPr>
      <w:tab/>
      <w:tab/>
      <w:t xml:space="preserve"> Okno d.o.o.</w:t>
    </w:r>
  </w:p>
  <w:p>
    <w:pPr>
      <w:pStyle w:val="Zaglavlje"/>
      <w:spacing w:before="0" w:after="0"/>
      <w:contextualSpacing/>
      <w:jc w:val="both"/>
      <w:rPr>
        <w:sz w:val="18"/>
        <w:szCs w:val="18"/>
      </w:rPr>
    </w:pPr>
    <w:r>
      <w:rPr>
        <w:sz w:val="18"/>
        <w:szCs w:val="18"/>
      </w:rPr>
      <w:t xml:space="preserve">                     </w:t>
    </w:r>
    <w:r>
      <w:rPr>
        <w:sz w:val="18"/>
        <w:szCs w:val="18"/>
      </w:rPr>
      <w:t>Kvaliteta kao standard</w:t>
      <w:tab/>
      <w:tab/>
      <w:t xml:space="preserve">Čakovečka 107A, Pušćine </w:t>
    </w:r>
  </w:p>
  <w:p>
    <w:pPr>
      <w:pStyle w:val="Zaglavlje"/>
      <w:spacing w:before="0" w:after="0"/>
      <w:contextualSpacing/>
      <w:jc w:val="both"/>
      <w:rPr>
        <w:sz w:val="18"/>
        <w:szCs w:val="18"/>
      </w:rPr>
    </w:pPr>
    <w:r>
      <w:rPr>
        <w:sz w:val="18"/>
        <w:szCs w:val="18"/>
      </w:rPr>
      <w:tab/>
      <w:tab/>
      <w:t>HR – 40305 Nedelišće</w:t>
    </w:r>
  </w:p>
  <w:p>
    <w:pPr>
      <w:pStyle w:val="Zaglavlje"/>
      <w:rPr>
        <w:sz w:val="18"/>
        <w:szCs w:val="18"/>
      </w:rPr>
    </w:pPr>
    <w:r>
      <w:rPr>
        <w:sz w:val="18"/>
        <w:szCs w:val="18"/>
      </w:rPr>
      <w:tab/>
      <w:tab/>
      <w:t>OIB 88463200709</w:t>
    </w:r>
  </w:p>
  <w:p>
    <w:pPr>
      <w:pStyle w:val="Zaglavlje"/>
      <w:jc w:val="right"/>
      <w:rPr>
        <w:sz w:val="18"/>
        <w:szCs w:val="18"/>
      </w:rPr>
    </w:pPr>
    <w:r>
      <w:rPr>
        <w:sz w:val="18"/>
        <w:szCs w:val="18"/>
      </w:rPr>
      <w:t>T: 040 821 666</w:t>
    </w:r>
  </w:p>
  <w:p>
    <w:pPr>
      <w:pStyle w:val="Zaglavlje"/>
      <w:jc w:val="right"/>
      <w:rPr>
        <w:sz w:val="18"/>
        <w:szCs w:val="18"/>
      </w:rPr>
    </w:pPr>
    <w:r>
      <w:rPr>
        <w:sz w:val="18"/>
        <w:szCs w:val="18"/>
      </w:rPr>
      <w:t>F: 040 823 003</w:t>
    </w:r>
  </w:p>
  <w:p>
    <w:pPr>
      <w:pStyle w:val="Zaglavlje"/>
      <w:ind w:left="-284" w:hanging="0"/>
      <w:jc w:val="right"/>
      <w:rPr>
        <w:sz w:val="18"/>
        <w:szCs w:val="18"/>
      </w:rPr>
    </w:pPr>
    <w:r>
      <w:rPr>
        <w:sz w:val="18"/>
        <w:szCs w:val="18"/>
      </w:rPr>
      <w:t>W: www.okno.hr</w:t>
    </w:r>
  </w:p>
  <w:p>
    <w:pPr>
      <w:pStyle w:val="Zaglavlje"/>
      <w:jc w:val="right"/>
      <w:rPr>
        <w:sz w:val="18"/>
        <w:szCs w:val="18"/>
        <w:u w:val="single"/>
      </w:rPr>
    </w:pPr>
    <w:r>
      <w:rPr>
        <w:sz w:val="18"/>
        <w:szCs w:val="18"/>
      </w:rPr>
      <w:t>___________________________________________________________________________________</w:t>
    </w:r>
    <w:r>
      <w:rPr>
        <w:sz w:val="18"/>
        <w:szCs w:val="18"/>
        <w:u w:val="single"/>
      </w:rPr>
      <w:t>E: info@okno.hr</w:t>
    </w:r>
  </w:p>
  <w:p>
    <w:pPr>
      <w:pStyle w:val="Zaglavlje"/>
      <w:jc w:val="right"/>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2ee3"/>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Stilnaslova1">
    <w:name w:val="Heading 1"/>
    <w:basedOn w:val="Normal"/>
    <w:next w:val="Normal"/>
    <w:link w:val="Naslov1Char"/>
    <w:uiPriority w:val="9"/>
    <w:qFormat/>
    <w:rsid w:val="0042772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TekstbaloniaChar" w:customStyle="1">
    <w:name w:val="Tekst balončića Char"/>
    <w:basedOn w:val="DefaultParagraphFont"/>
    <w:link w:val="Tekstbalonia"/>
    <w:uiPriority w:val="99"/>
    <w:semiHidden/>
    <w:qFormat/>
    <w:rsid w:val="00f345f1"/>
    <w:rPr>
      <w:rFonts w:ascii="Tahoma" w:hAnsi="Tahoma" w:cs="Tahoma"/>
      <w:sz w:val="16"/>
      <w:szCs w:val="16"/>
    </w:rPr>
  </w:style>
  <w:style w:type="character" w:styleId="ZaglavljeChar" w:customStyle="1">
    <w:name w:val="Zaglavlje Char"/>
    <w:basedOn w:val="DefaultParagraphFont"/>
    <w:link w:val="Zaglavlje"/>
    <w:uiPriority w:val="99"/>
    <w:qFormat/>
    <w:rsid w:val="00f345f1"/>
    <w:rPr/>
  </w:style>
  <w:style w:type="character" w:styleId="PodnojeChar" w:customStyle="1">
    <w:name w:val="Podnožje Char"/>
    <w:basedOn w:val="DefaultParagraphFont"/>
    <w:link w:val="Podnoje"/>
    <w:uiPriority w:val="99"/>
    <w:qFormat/>
    <w:rsid w:val="00f345f1"/>
    <w:rPr/>
  </w:style>
  <w:style w:type="character" w:styleId="Internetskapoveznica">
    <w:name w:val="Internetska poveznica"/>
    <w:basedOn w:val="DefaultParagraphFont"/>
    <w:uiPriority w:val="99"/>
    <w:unhideWhenUsed/>
    <w:rsid w:val="00dd0edc"/>
    <w:rPr>
      <w:color w:val="0000FF" w:themeColor="hyperlink"/>
      <w:u w:val="single"/>
    </w:rPr>
  </w:style>
  <w:style w:type="character" w:styleId="Naslov1Char" w:customStyle="1">
    <w:name w:val="Naslov 1 Char"/>
    <w:basedOn w:val="DefaultParagraphFont"/>
    <w:link w:val="Naslov1"/>
    <w:uiPriority w:val="9"/>
    <w:qFormat/>
    <w:rsid w:val="00427721"/>
    <w:rPr>
      <w:rFonts w:ascii="Cambria" w:hAnsi="Cambria" w:eastAsia="" w:cs="" w:asciiTheme="majorHAnsi" w:cstheme="majorBidi" w:eastAsiaTheme="majorEastAsia" w:hAnsiTheme="majorHAnsi"/>
      <w:b/>
      <w:bCs/>
      <w:color w:val="365F91" w:themeColor="accent1" w:themeShade="bf"/>
      <w:sz w:val="28"/>
      <w:szCs w:val="28"/>
    </w:rPr>
  </w:style>
  <w:style w:type="paragraph" w:styleId="Stilnaslova">
    <w:name w:val="Stil naslova"/>
    <w:basedOn w:val="Normal"/>
    <w:next w:val="Tijeloteksta"/>
    <w:qFormat/>
    <w:pPr>
      <w:keepNext w:val="true"/>
      <w:spacing w:before="240" w:after="120"/>
    </w:pPr>
    <w:rPr>
      <w:rFonts w:ascii="Liberation Sans" w:hAnsi="Liberation Sans" w:eastAsia="Microsoft YaHei" w:cs="Lucida Sans"/>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Lucida Sans"/>
    </w:rPr>
  </w:style>
  <w:style w:type="paragraph" w:styleId="Opiselementa">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BalloonText">
    <w:name w:val="Balloon Text"/>
    <w:basedOn w:val="Normal"/>
    <w:link w:val="TekstbaloniaChar"/>
    <w:uiPriority w:val="99"/>
    <w:semiHidden/>
    <w:unhideWhenUsed/>
    <w:qFormat/>
    <w:rsid w:val="00f345f1"/>
    <w:pPr/>
    <w:rPr>
      <w:rFonts w:ascii="Tahoma" w:hAnsi="Tahoma" w:cs="Tahoma"/>
      <w:sz w:val="16"/>
      <w:szCs w:val="16"/>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f345f1"/>
    <w:pPr>
      <w:tabs>
        <w:tab w:val="clear" w:pos="708"/>
        <w:tab w:val="center" w:pos="4536" w:leader="none"/>
        <w:tab w:val="right" w:pos="9072" w:leader="none"/>
      </w:tabs>
    </w:pPr>
    <w:rPr/>
  </w:style>
  <w:style w:type="paragraph" w:styleId="Podnoje">
    <w:name w:val="Footer"/>
    <w:basedOn w:val="Normal"/>
    <w:link w:val="PodnojeChar"/>
    <w:uiPriority w:val="99"/>
    <w:unhideWhenUsed/>
    <w:rsid w:val="00f345f1"/>
    <w:pPr>
      <w:tabs>
        <w:tab w:val="clear" w:pos="708"/>
        <w:tab w:val="center" w:pos="4536" w:leader="none"/>
        <w:tab w:val="right" w:pos="9072" w:leader="none"/>
      </w:tabs>
    </w:pPr>
    <w:rPr/>
  </w:style>
  <w:style w:type="paragraph" w:styleId="ListParagraph">
    <w:name w:val="List Paragraph"/>
    <w:basedOn w:val="Normal"/>
    <w:uiPriority w:val="34"/>
    <w:qFormat/>
    <w:rsid w:val="00315de1"/>
    <w:pPr>
      <w:spacing w:lineRule="auto" w:line="276" w:before="0" w:after="20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AD94-D36F-4217-B13B-C897EA0D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LibreOffice/7.1.2.2$Windows_X86_64 LibreOffice_project/8a45595d069ef5570103caea1b71cc9d82b2aae4</Application>
  <AppVersion>15.0000</AppVersion>
  <Pages>1</Pages>
  <Words>426</Words>
  <Characters>2642</Characters>
  <CharactersWithSpaces>3215</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2016-04-11T11:57:00Z</dcterms:created>
  <dc:creator>Kristijana</dc:creator>
  <dc:description/>
  <dc:language>hr-HR</dc:language>
  <cp:lastModifiedBy/>
  <cp:lastPrinted>2016-04-11T11:57:00Z</cp:lastPrinted>
  <dcterms:modified xsi:type="dcterms:W3CDTF">2023-11-10T15:25:22Z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